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F5C0" w14:textId="3D1C11B5" w:rsidR="00625B0A" w:rsidRPr="00DF1DB7" w:rsidRDefault="00625B0A" w:rsidP="00304D42">
      <w:pPr>
        <w:pStyle w:val="Title"/>
        <w:rPr>
          <w:sz w:val="52"/>
          <w:szCs w:val="52"/>
        </w:rPr>
      </w:pPr>
      <w:r w:rsidRPr="00DF1DB7">
        <w:rPr>
          <w:sz w:val="52"/>
          <w:szCs w:val="52"/>
        </w:rPr>
        <w:t>Chart of Oppression</w:t>
      </w:r>
    </w:p>
    <w:p w14:paraId="78E01D00" w14:textId="54BA8846" w:rsidR="00625B0A" w:rsidRDefault="00625B0A" w:rsidP="00304D42">
      <w:pPr>
        <w:jc w:val="center"/>
        <w:rPr>
          <w:sz w:val="28"/>
          <w:szCs w:val="28"/>
        </w:rPr>
      </w:pPr>
      <w:r w:rsidRPr="00304D42">
        <w:rPr>
          <w:sz w:val="28"/>
          <w:szCs w:val="28"/>
        </w:rPr>
        <w:t>Oppression = Systematic power + prejudice</w:t>
      </w:r>
    </w:p>
    <w:p w14:paraId="130ACAD0" w14:textId="77777777" w:rsidR="008856BD" w:rsidRPr="00304D42" w:rsidRDefault="008856BD" w:rsidP="00304D42">
      <w:pPr>
        <w:jc w:val="center"/>
        <w:rPr>
          <w:sz w:val="28"/>
          <w:szCs w:val="28"/>
        </w:rPr>
      </w:pPr>
    </w:p>
    <w:tbl>
      <w:tblPr>
        <w:tblStyle w:val="GridTable4-Accent5"/>
        <w:tblW w:w="14120" w:type="dxa"/>
        <w:tblLook w:val="0420" w:firstRow="1" w:lastRow="0" w:firstColumn="0" w:lastColumn="0" w:noHBand="0" w:noVBand="1"/>
      </w:tblPr>
      <w:tblGrid>
        <w:gridCol w:w="3200"/>
        <w:gridCol w:w="5552"/>
        <w:gridCol w:w="5368"/>
      </w:tblGrid>
      <w:tr w:rsidR="00625B0A" w:rsidRPr="00625B0A" w14:paraId="7BAA4309" w14:textId="77777777" w:rsidTr="00DF1DB7">
        <w:trPr>
          <w:cnfStyle w:val="100000000000" w:firstRow="1" w:lastRow="0" w:firstColumn="0" w:lastColumn="0" w:oddVBand="0" w:evenVBand="0" w:oddHBand="0" w:evenHBand="0" w:firstRowFirstColumn="0" w:firstRowLastColumn="0" w:lastRowFirstColumn="0" w:lastRowLastColumn="0"/>
          <w:trHeight w:val="557"/>
        </w:trPr>
        <w:tc>
          <w:tcPr>
            <w:tcW w:w="3136" w:type="dxa"/>
            <w:hideMark/>
          </w:tcPr>
          <w:p w14:paraId="362154EC" w14:textId="77777777" w:rsidR="00625B0A" w:rsidRPr="00625B0A" w:rsidRDefault="00625B0A" w:rsidP="00625B0A">
            <w:pPr>
              <w:rPr>
                <w:sz w:val="32"/>
                <w:szCs w:val="32"/>
              </w:rPr>
            </w:pPr>
            <w:r w:rsidRPr="00625B0A">
              <w:rPr>
                <w:sz w:val="32"/>
                <w:szCs w:val="32"/>
              </w:rPr>
              <w:t>Category</w:t>
            </w:r>
          </w:p>
        </w:tc>
        <w:tc>
          <w:tcPr>
            <w:tcW w:w="5584" w:type="dxa"/>
            <w:hideMark/>
          </w:tcPr>
          <w:p w14:paraId="37C3B594" w14:textId="77777777" w:rsidR="00625B0A" w:rsidRPr="00625B0A" w:rsidRDefault="00625B0A" w:rsidP="00625B0A">
            <w:pPr>
              <w:rPr>
                <w:sz w:val="32"/>
                <w:szCs w:val="32"/>
              </w:rPr>
            </w:pPr>
            <w:r w:rsidRPr="00625B0A">
              <w:rPr>
                <w:sz w:val="32"/>
                <w:szCs w:val="32"/>
              </w:rPr>
              <w:t>Agent</w:t>
            </w:r>
          </w:p>
        </w:tc>
        <w:tc>
          <w:tcPr>
            <w:tcW w:w="5400" w:type="dxa"/>
            <w:hideMark/>
          </w:tcPr>
          <w:p w14:paraId="6A19D26B" w14:textId="77777777" w:rsidR="00625B0A" w:rsidRPr="00625B0A" w:rsidRDefault="00625B0A" w:rsidP="00625B0A">
            <w:pPr>
              <w:rPr>
                <w:sz w:val="32"/>
                <w:szCs w:val="32"/>
              </w:rPr>
            </w:pPr>
            <w:r w:rsidRPr="00625B0A">
              <w:rPr>
                <w:sz w:val="32"/>
                <w:szCs w:val="32"/>
              </w:rPr>
              <w:t>Target</w:t>
            </w:r>
          </w:p>
        </w:tc>
      </w:tr>
      <w:tr w:rsidR="00625B0A" w:rsidRPr="00625B0A" w14:paraId="473ABD3F" w14:textId="77777777" w:rsidTr="00137D38">
        <w:trPr>
          <w:cnfStyle w:val="000000100000" w:firstRow="0" w:lastRow="0" w:firstColumn="0" w:lastColumn="0" w:oddVBand="0" w:evenVBand="0" w:oddHBand="1" w:evenHBand="0" w:firstRowFirstColumn="0" w:firstRowLastColumn="0" w:lastRowFirstColumn="0" w:lastRowLastColumn="0"/>
          <w:trHeight w:val="719"/>
        </w:trPr>
        <w:tc>
          <w:tcPr>
            <w:tcW w:w="3136" w:type="dxa"/>
            <w:hideMark/>
          </w:tcPr>
          <w:p w14:paraId="4DDAAD40" w14:textId="77777777" w:rsidR="00625B0A" w:rsidRPr="00625B0A" w:rsidRDefault="00625B0A" w:rsidP="00625B0A">
            <w:pPr>
              <w:rPr>
                <w:sz w:val="32"/>
                <w:szCs w:val="32"/>
              </w:rPr>
            </w:pPr>
            <w:r w:rsidRPr="00625B0A">
              <w:rPr>
                <w:sz w:val="32"/>
                <w:szCs w:val="32"/>
              </w:rPr>
              <w:t>Classism</w:t>
            </w:r>
          </w:p>
        </w:tc>
        <w:tc>
          <w:tcPr>
            <w:tcW w:w="5584" w:type="dxa"/>
            <w:hideMark/>
          </w:tcPr>
          <w:p w14:paraId="59354930" w14:textId="77777777" w:rsidR="00625B0A" w:rsidRPr="00625B0A" w:rsidRDefault="00625B0A" w:rsidP="00625B0A">
            <w:pPr>
              <w:rPr>
                <w:sz w:val="32"/>
                <w:szCs w:val="32"/>
              </w:rPr>
            </w:pPr>
            <w:r w:rsidRPr="00625B0A">
              <w:rPr>
                <w:sz w:val="32"/>
                <w:szCs w:val="32"/>
              </w:rPr>
              <w:t>Owning class</w:t>
            </w:r>
          </w:p>
        </w:tc>
        <w:tc>
          <w:tcPr>
            <w:tcW w:w="5400" w:type="dxa"/>
            <w:hideMark/>
          </w:tcPr>
          <w:p w14:paraId="6C45A794" w14:textId="77777777" w:rsidR="00625B0A" w:rsidRPr="00625B0A" w:rsidRDefault="00625B0A" w:rsidP="00625B0A">
            <w:pPr>
              <w:rPr>
                <w:sz w:val="32"/>
                <w:szCs w:val="32"/>
              </w:rPr>
            </w:pPr>
            <w:r w:rsidRPr="00625B0A">
              <w:rPr>
                <w:sz w:val="32"/>
                <w:szCs w:val="32"/>
              </w:rPr>
              <w:t>Working class</w:t>
            </w:r>
          </w:p>
        </w:tc>
      </w:tr>
      <w:tr w:rsidR="00625B0A" w:rsidRPr="00625B0A" w14:paraId="3E8042D7" w14:textId="77777777" w:rsidTr="00137D38">
        <w:trPr>
          <w:trHeight w:val="701"/>
        </w:trPr>
        <w:tc>
          <w:tcPr>
            <w:tcW w:w="3136" w:type="dxa"/>
            <w:hideMark/>
          </w:tcPr>
          <w:p w14:paraId="337AE3B1" w14:textId="77777777" w:rsidR="00625B0A" w:rsidRPr="00625B0A" w:rsidRDefault="00625B0A" w:rsidP="00625B0A">
            <w:pPr>
              <w:rPr>
                <w:sz w:val="32"/>
                <w:szCs w:val="32"/>
              </w:rPr>
            </w:pPr>
            <w:r w:rsidRPr="00625B0A">
              <w:rPr>
                <w:sz w:val="32"/>
                <w:szCs w:val="32"/>
              </w:rPr>
              <w:t>Racism</w:t>
            </w:r>
          </w:p>
        </w:tc>
        <w:tc>
          <w:tcPr>
            <w:tcW w:w="5584" w:type="dxa"/>
            <w:hideMark/>
          </w:tcPr>
          <w:p w14:paraId="0C7DD3EC" w14:textId="102E77E3" w:rsidR="00625B0A" w:rsidRPr="00625B0A" w:rsidRDefault="00625B0A" w:rsidP="00625B0A">
            <w:pPr>
              <w:rPr>
                <w:sz w:val="32"/>
                <w:szCs w:val="32"/>
              </w:rPr>
            </w:pPr>
            <w:r w:rsidRPr="00625B0A">
              <w:rPr>
                <w:sz w:val="32"/>
                <w:szCs w:val="32"/>
              </w:rPr>
              <w:t xml:space="preserve">White </w:t>
            </w:r>
            <w:r w:rsidR="00304D42">
              <w:rPr>
                <w:sz w:val="32"/>
                <w:szCs w:val="32"/>
              </w:rPr>
              <w:t>p</w:t>
            </w:r>
            <w:r w:rsidRPr="00625B0A">
              <w:rPr>
                <w:sz w:val="32"/>
                <w:szCs w:val="32"/>
              </w:rPr>
              <w:t>eople</w:t>
            </w:r>
          </w:p>
        </w:tc>
        <w:tc>
          <w:tcPr>
            <w:tcW w:w="5400" w:type="dxa"/>
            <w:hideMark/>
          </w:tcPr>
          <w:p w14:paraId="5237B74F" w14:textId="7CA9B274" w:rsidR="00625B0A" w:rsidRPr="00625B0A" w:rsidRDefault="00304D42" w:rsidP="00625B0A">
            <w:pPr>
              <w:rPr>
                <w:sz w:val="32"/>
                <w:szCs w:val="32"/>
              </w:rPr>
            </w:pPr>
            <w:r>
              <w:rPr>
                <w:sz w:val="32"/>
                <w:szCs w:val="32"/>
              </w:rPr>
              <w:t>People of color</w:t>
            </w:r>
          </w:p>
        </w:tc>
      </w:tr>
      <w:tr w:rsidR="00625B0A" w:rsidRPr="00625B0A" w14:paraId="6C22041E" w14:textId="77777777" w:rsidTr="00137D38">
        <w:trPr>
          <w:cnfStyle w:val="000000100000" w:firstRow="0" w:lastRow="0" w:firstColumn="0" w:lastColumn="0" w:oddVBand="0" w:evenVBand="0" w:oddHBand="1" w:evenHBand="0" w:firstRowFirstColumn="0" w:firstRowLastColumn="0" w:lastRowFirstColumn="0" w:lastRowLastColumn="0"/>
          <w:trHeight w:val="629"/>
        </w:trPr>
        <w:tc>
          <w:tcPr>
            <w:tcW w:w="3136" w:type="dxa"/>
            <w:hideMark/>
          </w:tcPr>
          <w:p w14:paraId="59911695" w14:textId="77777777" w:rsidR="00625B0A" w:rsidRPr="00625B0A" w:rsidRDefault="00625B0A" w:rsidP="00625B0A">
            <w:pPr>
              <w:rPr>
                <w:sz w:val="32"/>
                <w:szCs w:val="32"/>
              </w:rPr>
            </w:pPr>
            <w:r w:rsidRPr="00625B0A">
              <w:rPr>
                <w:sz w:val="32"/>
                <w:szCs w:val="32"/>
              </w:rPr>
              <w:t>Sexism</w:t>
            </w:r>
          </w:p>
        </w:tc>
        <w:tc>
          <w:tcPr>
            <w:tcW w:w="5584" w:type="dxa"/>
            <w:hideMark/>
          </w:tcPr>
          <w:p w14:paraId="2E1C4239" w14:textId="4049F7B9" w:rsidR="00625B0A" w:rsidRPr="00625B0A" w:rsidRDefault="008856BD" w:rsidP="00625B0A">
            <w:pPr>
              <w:rPr>
                <w:sz w:val="32"/>
                <w:szCs w:val="32"/>
              </w:rPr>
            </w:pPr>
            <w:r>
              <w:rPr>
                <w:sz w:val="32"/>
                <w:szCs w:val="32"/>
              </w:rPr>
              <w:t>M</w:t>
            </w:r>
            <w:r w:rsidR="00304D42">
              <w:rPr>
                <w:sz w:val="32"/>
                <w:szCs w:val="32"/>
              </w:rPr>
              <w:t>en</w:t>
            </w:r>
          </w:p>
        </w:tc>
        <w:tc>
          <w:tcPr>
            <w:tcW w:w="5400" w:type="dxa"/>
            <w:hideMark/>
          </w:tcPr>
          <w:p w14:paraId="0D25545C" w14:textId="5A517375" w:rsidR="00625B0A" w:rsidRPr="00625B0A" w:rsidRDefault="00304D42" w:rsidP="00625B0A">
            <w:pPr>
              <w:rPr>
                <w:sz w:val="32"/>
                <w:szCs w:val="32"/>
              </w:rPr>
            </w:pPr>
            <w:r>
              <w:rPr>
                <w:sz w:val="32"/>
                <w:szCs w:val="32"/>
              </w:rPr>
              <w:t>Women</w:t>
            </w:r>
          </w:p>
        </w:tc>
      </w:tr>
      <w:tr w:rsidR="008856BD" w:rsidRPr="00625B0A" w14:paraId="7297AC23" w14:textId="77777777" w:rsidTr="00137D38">
        <w:trPr>
          <w:trHeight w:val="710"/>
        </w:trPr>
        <w:tc>
          <w:tcPr>
            <w:tcW w:w="3136" w:type="dxa"/>
          </w:tcPr>
          <w:p w14:paraId="086615A3" w14:textId="706922CD" w:rsidR="008856BD" w:rsidRPr="00625B0A" w:rsidRDefault="008856BD" w:rsidP="00625B0A">
            <w:pPr>
              <w:rPr>
                <w:sz w:val="32"/>
                <w:szCs w:val="32"/>
              </w:rPr>
            </w:pPr>
            <w:r>
              <w:rPr>
                <w:sz w:val="32"/>
                <w:szCs w:val="32"/>
              </w:rPr>
              <w:t>Cissexism/Transphobia</w:t>
            </w:r>
          </w:p>
        </w:tc>
        <w:tc>
          <w:tcPr>
            <w:tcW w:w="5584" w:type="dxa"/>
          </w:tcPr>
          <w:p w14:paraId="4F58B687" w14:textId="75AB340C" w:rsidR="008856BD" w:rsidRDefault="008856BD" w:rsidP="00625B0A">
            <w:pPr>
              <w:rPr>
                <w:sz w:val="32"/>
                <w:szCs w:val="32"/>
              </w:rPr>
            </w:pPr>
            <w:r>
              <w:rPr>
                <w:sz w:val="32"/>
                <w:szCs w:val="32"/>
              </w:rPr>
              <w:t>Cisgender people</w:t>
            </w:r>
          </w:p>
        </w:tc>
        <w:tc>
          <w:tcPr>
            <w:tcW w:w="5400" w:type="dxa"/>
          </w:tcPr>
          <w:p w14:paraId="195F283F" w14:textId="31463D06" w:rsidR="008856BD" w:rsidRDefault="008856BD" w:rsidP="00625B0A">
            <w:pPr>
              <w:rPr>
                <w:sz w:val="32"/>
                <w:szCs w:val="32"/>
              </w:rPr>
            </w:pPr>
            <w:r>
              <w:rPr>
                <w:sz w:val="32"/>
                <w:szCs w:val="32"/>
              </w:rPr>
              <w:t>Trans, gender expansive, gender diverse</w:t>
            </w:r>
          </w:p>
        </w:tc>
      </w:tr>
      <w:tr w:rsidR="00625B0A" w:rsidRPr="00625B0A" w14:paraId="41810B1A" w14:textId="77777777" w:rsidTr="00137D38">
        <w:trPr>
          <w:cnfStyle w:val="000000100000" w:firstRow="0" w:lastRow="0" w:firstColumn="0" w:lastColumn="0" w:oddVBand="0" w:evenVBand="0" w:oddHBand="1" w:evenHBand="0" w:firstRowFirstColumn="0" w:firstRowLastColumn="0" w:lastRowFirstColumn="0" w:lastRowLastColumn="0"/>
          <w:trHeight w:val="719"/>
        </w:trPr>
        <w:tc>
          <w:tcPr>
            <w:tcW w:w="3136" w:type="dxa"/>
            <w:hideMark/>
          </w:tcPr>
          <w:p w14:paraId="7004E3AA" w14:textId="77777777" w:rsidR="00625B0A" w:rsidRPr="00625B0A" w:rsidRDefault="00625B0A" w:rsidP="00625B0A">
            <w:pPr>
              <w:rPr>
                <w:sz w:val="32"/>
                <w:szCs w:val="32"/>
              </w:rPr>
            </w:pPr>
            <w:r w:rsidRPr="00625B0A">
              <w:rPr>
                <w:sz w:val="32"/>
                <w:szCs w:val="32"/>
              </w:rPr>
              <w:t>Heterosexism</w:t>
            </w:r>
          </w:p>
        </w:tc>
        <w:tc>
          <w:tcPr>
            <w:tcW w:w="5584" w:type="dxa"/>
            <w:hideMark/>
          </w:tcPr>
          <w:p w14:paraId="069ED8D6" w14:textId="3ECB64FF" w:rsidR="00625B0A" w:rsidRPr="00625B0A" w:rsidRDefault="00625B0A" w:rsidP="00625B0A">
            <w:pPr>
              <w:rPr>
                <w:sz w:val="32"/>
                <w:szCs w:val="32"/>
              </w:rPr>
            </w:pPr>
            <w:r w:rsidRPr="00625B0A">
              <w:rPr>
                <w:sz w:val="32"/>
                <w:szCs w:val="32"/>
              </w:rPr>
              <w:t>Heterosexual</w:t>
            </w:r>
            <w:r>
              <w:rPr>
                <w:sz w:val="32"/>
                <w:szCs w:val="32"/>
              </w:rPr>
              <w:t xml:space="preserve"> people</w:t>
            </w:r>
          </w:p>
        </w:tc>
        <w:tc>
          <w:tcPr>
            <w:tcW w:w="5400" w:type="dxa"/>
            <w:hideMark/>
          </w:tcPr>
          <w:p w14:paraId="16F148C2" w14:textId="22681AF3" w:rsidR="00625B0A" w:rsidRPr="00625B0A" w:rsidRDefault="00304D42" w:rsidP="00625B0A">
            <w:pPr>
              <w:rPr>
                <w:sz w:val="32"/>
                <w:szCs w:val="32"/>
              </w:rPr>
            </w:pPr>
            <w:r>
              <w:rPr>
                <w:sz w:val="32"/>
                <w:szCs w:val="32"/>
              </w:rPr>
              <w:t>LGBTQ people</w:t>
            </w:r>
          </w:p>
        </w:tc>
      </w:tr>
      <w:tr w:rsidR="00625B0A" w:rsidRPr="00625B0A" w14:paraId="253B0171" w14:textId="77777777" w:rsidTr="00137D38">
        <w:trPr>
          <w:trHeight w:val="719"/>
        </w:trPr>
        <w:tc>
          <w:tcPr>
            <w:tcW w:w="3136" w:type="dxa"/>
            <w:hideMark/>
          </w:tcPr>
          <w:p w14:paraId="0E93A902" w14:textId="77777777" w:rsidR="00625B0A" w:rsidRPr="00625B0A" w:rsidRDefault="00625B0A" w:rsidP="00625B0A">
            <w:pPr>
              <w:rPr>
                <w:sz w:val="32"/>
                <w:szCs w:val="32"/>
              </w:rPr>
            </w:pPr>
            <w:r w:rsidRPr="00625B0A">
              <w:rPr>
                <w:sz w:val="32"/>
                <w:szCs w:val="32"/>
              </w:rPr>
              <w:t>Nativism</w:t>
            </w:r>
          </w:p>
        </w:tc>
        <w:tc>
          <w:tcPr>
            <w:tcW w:w="5584" w:type="dxa"/>
            <w:hideMark/>
          </w:tcPr>
          <w:p w14:paraId="51C76CEB" w14:textId="3AF50BC1" w:rsidR="00625B0A" w:rsidRPr="00625B0A" w:rsidRDefault="00304D42" w:rsidP="00625B0A">
            <w:pPr>
              <w:rPr>
                <w:sz w:val="32"/>
                <w:szCs w:val="32"/>
              </w:rPr>
            </w:pPr>
            <w:r>
              <w:rPr>
                <w:sz w:val="32"/>
                <w:szCs w:val="32"/>
              </w:rPr>
              <w:t>U.S.-born people</w:t>
            </w:r>
          </w:p>
        </w:tc>
        <w:tc>
          <w:tcPr>
            <w:tcW w:w="5400" w:type="dxa"/>
            <w:hideMark/>
          </w:tcPr>
          <w:p w14:paraId="6AAA603D" w14:textId="11194116" w:rsidR="00625B0A" w:rsidRPr="00625B0A" w:rsidRDefault="00304D42" w:rsidP="00625B0A">
            <w:pPr>
              <w:rPr>
                <w:sz w:val="32"/>
                <w:szCs w:val="32"/>
              </w:rPr>
            </w:pPr>
            <w:r>
              <w:rPr>
                <w:sz w:val="32"/>
                <w:szCs w:val="32"/>
              </w:rPr>
              <w:t>Immigrants</w:t>
            </w:r>
          </w:p>
        </w:tc>
      </w:tr>
      <w:tr w:rsidR="00625B0A" w:rsidRPr="00625B0A" w14:paraId="33E37A3C" w14:textId="77777777" w:rsidTr="00137D38">
        <w:trPr>
          <w:cnfStyle w:val="000000100000" w:firstRow="0" w:lastRow="0" w:firstColumn="0" w:lastColumn="0" w:oddVBand="0" w:evenVBand="0" w:oddHBand="1" w:evenHBand="0" w:firstRowFirstColumn="0" w:firstRowLastColumn="0" w:lastRowFirstColumn="0" w:lastRowLastColumn="0"/>
          <w:trHeight w:val="701"/>
        </w:trPr>
        <w:tc>
          <w:tcPr>
            <w:tcW w:w="3136" w:type="dxa"/>
            <w:hideMark/>
          </w:tcPr>
          <w:p w14:paraId="63B31A80" w14:textId="75B53094" w:rsidR="00625B0A" w:rsidRPr="00625B0A" w:rsidRDefault="00304D42" w:rsidP="00625B0A">
            <w:pPr>
              <w:rPr>
                <w:sz w:val="32"/>
                <w:szCs w:val="32"/>
              </w:rPr>
            </w:pPr>
            <w:r>
              <w:rPr>
                <w:sz w:val="32"/>
                <w:szCs w:val="32"/>
              </w:rPr>
              <w:t>Imperialism</w:t>
            </w:r>
          </w:p>
        </w:tc>
        <w:tc>
          <w:tcPr>
            <w:tcW w:w="5584" w:type="dxa"/>
            <w:hideMark/>
          </w:tcPr>
          <w:p w14:paraId="690C8128" w14:textId="77777777" w:rsidR="00625B0A" w:rsidRPr="00625B0A" w:rsidRDefault="00625B0A" w:rsidP="00625B0A">
            <w:pPr>
              <w:rPr>
                <w:sz w:val="32"/>
                <w:szCs w:val="32"/>
              </w:rPr>
            </w:pPr>
            <w:r w:rsidRPr="00625B0A">
              <w:rPr>
                <w:sz w:val="32"/>
                <w:szCs w:val="32"/>
              </w:rPr>
              <w:t>U.S.</w:t>
            </w:r>
          </w:p>
        </w:tc>
        <w:tc>
          <w:tcPr>
            <w:tcW w:w="5400" w:type="dxa"/>
            <w:hideMark/>
          </w:tcPr>
          <w:p w14:paraId="1FC3C183" w14:textId="77777777" w:rsidR="00625B0A" w:rsidRPr="00625B0A" w:rsidRDefault="00625B0A" w:rsidP="00625B0A">
            <w:pPr>
              <w:rPr>
                <w:sz w:val="32"/>
                <w:szCs w:val="32"/>
              </w:rPr>
            </w:pPr>
            <w:r w:rsidRPr="00625B0A">
              <w:rPr>
                <w:sz w:val="32"/>
                <w:szCs w:val="32"/>
              </w:rPr>
              <w:t>Other countries</w:t>
            </w:r>
          </w:p>
        </w:tc>
      </w:tr>
      <w:tr w:rsidR="00625B0A" w:rsidRPr="00625B0A" w14:paraId="3504F8CC" w14:textId="77777777" w:rsidTr="00137D38">
        <w:trPr>
          <w:trHeight w:val="719"/>
        </w:trPr>
        <w:tc>
          <w:tcPr>
            <w:tcW w:w="3136" w:type="dxa"/>
            <w:hideMark/>
          </w:tcPr>
          <w:p w14:paraId="38D519C0" w14:textId="43159D4B" w:rsidR="00625B0A" w:rsidRPr="00625B0A" w:rsidRDefault="00625B0A" w:rsidP="00625B0A">
            <w:pPr>
              <w:rPr>
                <w:sz w:val="32"/>
                <w:szCs w:val="32"/>
              </w:rPr>
            </w:pPr>
            <w:r w:rsidRPr="00625B0A">
              <w:rPr>
                <w:sz w:val="32"/>
                <w:szCs w:val="32"/>
              </w:rPr>
              <w:t>Ableism</w:t>
            </w:r>
          </w:p>
        </w:tc>
        <w:tc>
          <w:tcPr>
            <w:tcW w:w="5584" w:type="dxa"/>
            <w:hideMark/>
          </w:tcPr>
          <w:p w14:paraId="6249BF4D" w14:textId="77777777" w:rsidR="00625B0A" w:rsidRPr="00625B0A" w:rsidRDefault="00625B0A" w:rsidP="00625B0A">
            <w:pPr>
              <w:rPr>
                <w:sz w:val="32"/>
                <w:szCs w:val="32"/>
              </w:rPr>
            </w:pPr>
            <w:r w:rsidRPr="00625B0A">
              <w:rPr>
                <w:sz w:val="32"/>
                <w:szCs w:val="32"/>
              </w:rPr>
              <w:t>Able-bodied, able-minded</w:t>
            </w:r>
          </w:p>
        </w:tc>
        <w:tc>
          <w:tcPr>
            <w:tcW w:w="5400" w:type="dxa"/>
            <w:hideMark/>
          </w:tcPr>
          <w:p w14:paraId="423CE409" w14:textId="77777777" w:rsidR="00625B0A" w:rsidRPr="00625B0A" w:rsidRDefault="00625B0A" w:rsidP="00625B0A">
            <w:pPr>
              <w:rPr>
                <w:sz w:val="32"/>
                <w:szCs w:val="32"/>
              </w:rPr>
            </w:pPr>
            <w:r w:rsidRPr="00625B0A">
              <w:rPr>
                <w:sz w:val="32"/>
                <w:szCs w:val="32"/>
              </w:rPr>
              <w:t>People with disabilities</w:t>
            </w:r>
          </w:p>
        </w:tc>
      </w:tr>
      <w:tr w:rsidR="00625B0A" w:rsidRPr="00625B0A" w14:paraId="0ECAB115" w14:textId="77777777" w:rsidTr="00137D38">
        <w:trPr>
          <w:cnfStyle w:val="000000100000" w:firstRow="0" w:lastRow="0" w:firstColumn="0" w:lastColumn="0" w:oddVBand="0" w:evenVBand="0" w:oddHBand="1" w:evenHBand="0" w:firstRowFirstColumn="0" w:firstRowLastColumn="0" w:lastRowFirstColumn="0" w:lastRowLastColumn="0"/>
          <w:trHeight w:val="701"/>
        </w:trPr>
        <w:tc>
          <w:tcPr>
            <w:tcW w:w="3136" w:type="dxa"/>
            <w:hideMark/>
          </w:tcPr>
          <w:p w14:paraId="1AC9878C" w14:textId="5F9CF573" w:rsidR="00625B0A" w:rsidRPr="00625B0A" w:rsidRDefault="00304D42" w:rsidP="00625B0A">
            <w:pPr>
              <w:rPr>
                <w:sz w:val="32"/>
                <w:szCs w:val="32"/>
              </w:rPr>
            </w:pPr>
            <w:r>
              <w:rPr>
                <w:sz w:val="32"/>
                <w:szCs w:val="32"/>
              </w:rPr>
              <w:t>Ageism</w:t>
            </w:r>
          </w:p>
        </w:tc>
        <w:tc>
          <w:tcPr>
            <w:tcW w:w="5584" w:type="dxa"/>
            <w:hideMark/>
          </w:tcPr>
          <w:p w14:paraId="4061CCBE" w14:textId="6F820354" w:rsidR="00625B0A" w:rsidRPr="00625B0A" w:rsidRDefault="00304D42" w:rsidP="00625B0A">
            <w:pPr>
              <w:rPr>
                <w:sz w:val="32"/>
                <w:szCs w:val="32"/>
              </w:rPr>
            </w:pPr>
            <w:r>
              <w:rPr>
                <w:sz w:val="32"/>
                <w:szCs w:val="32"/>
              </w:rPr>
              <w:t>21-65</w:t>
            </w:r>
          </w:p>
        </w:tc>
        <w:tc>
          <w:tcPr>
            <w:tcW w:w="5400" w:type="dxa"/>
            <w:hideMark/>
          </w:tcPr>
          <w:p w14:paraId="02F8686C" w14:textId="13353E38" w:rsidR="00625B0A" w:rsidRPr="00625B0A" w:rsidRDefault="00304D42" w:rsidP="00625B0A">
            <w:pPr>
              <w:rPr>
                <w:sz w:val="32"/>
                <w:szCs w:val="32"/>
              </w:rPr>
            </w:pPr>
            <w:r>
              <w:rPr>
                <w:sz w:val="32"/>
                <w:szCs w:val="32"/>
              </w:rPr>
              <w:t>Under 21 and over 65</w:t>
            </w:r>
          </w:p>
        </w:tc>
      </w:tr>
      <w:tr w:rsidR="00625B0A" w:rsidRPr="00625B0A" w14:paraId="72116614" w14:textId="77777777" w:rsidTr="008856BD">
        <w:trPr>
          <w:trHeight w:val="755"/>
        </w:trPr>
        <w:tc>
          <w:tcPr>
            <w:tcW w:w="3136" w:type="dxa"/>
            <w:hideMark/>
          </w:tcPr>
          <w:p w14:paraId="10F82ECD" w14:textId="2CC906D0" w:rsidR="00625B0A" w:rsidRPr="00625B0A" w:rsidRDefault="00304D42" w:rsidP="00625B0A">
            <w:pPr>
              <w:rPr>
                <w:sz w:val="32"/>
                <w:szCs w:val="32"/>
              </w:rPr>
            </w:pPr>
            <w:r>
              <w:rPr>
                <w:sz w:val="32"/>
                <w:szCs w:val="32"/>
              </w:rPr>
              <w:t>Religious oppression</w:t>
            </w:r>
          </w:p>
        </w:tc>
        <w:tc>
          <w:tcPr>
            <w:tcW w:w="5584" w:type="dxa"/>
            <w:hideMark/>
          </w:tcPr>
          <w:p w14:paraId="1C28337C" w14:textId="5B6983D2" w:rsidR="00625B0A" w:rsidRPr="00625B0A" w:rsidRDefault="00304D42" w:rsidP="00625B0A">
            <w:pPr>
              <w:rPr>
                <w:sz w:val="32"/>
                <w:szCs w:val="32"/>
              </w:rPr>
            </w:pPr>
            <w:r>
              <w:rPr>
                <w:sz w:val="32"/>
                <w:szCs w:val="32"/>
              </w:rPr>
              <w:t>Protestant Christians</w:t>
            </w:r>
          </w:p>
        </w:tc>
        <w:tc>
          <w:tcPr>
            <w:tcW w:w="5400" w:type="dxa"/>
            <w:hideMark/>
          </w:tcPr>
          <w:p w14:paraId="4D4BDAB0" w14:textId="5BC1EE7E" w:rsidR="00625B0A" w:rsidRPr="00625B0A" w:rsidRDefault="00304D42" w:rsidP="00625B0A">
            <w:pPr>
              <w:rPr>
                <w:sz w:val="32"/>
                <w:szCs w:val="32"/>
              </w:rPr>
            </w:pPr>
            <w:r>
              <w:rPr>
                <w:sz w:val="32"/>
                <w:szCs w:val="32"/>
              </w:rPr>
              <w:t>Members of all other religions and those who don’t practice a religion</w:t>
            </w:r>
          </w:p>
        </w:tc>
      </w:tr>
    </w:tbl>
    <w:p w14:paraId="7644EB49" w14:textId="7627F704" w:rsidR="00DF1DB7" w:rsidRDefault="00137D38">
      <w:r>
        <w:br/>
      </w:r>
      <w:r w:rsidR="00DF1DB7">
        <w:t>Note: This chart is for the U.S. context. Circumstances may be very different outside a U.S. context. It is simplified. It does not account for the ambiguities present in reality, for example, of a person who has one White parent and one parent who is a person of color. It is not comprehensive. There may be additional categories we can add. Most people have at least one identity in which they are in the target category and at least one in which they are in the agent category. This is an example of intersectionality; no one can be reduced to just one aspect of their identity.</w:t>
      </w:r>
    </w:p>
    <w:sectPr w:rsidR="00DF1DB7" w:rsidSect="00625B0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0A"/>
    <w:rsid w:val="00137D38"/>
    <w:rsid w:val="00304D42"/>
    <w:rsid w:val="00625B0A"/>
    <w:rsid w:val="008856BD"/>
    <w:rsid w:val="00C0712D"/>
    <w:rsid w:val="00CD3B31"/>
    <w:rsid w:val="00DF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2DD75"/>
  <w15:chartTrackingRefBased/>
  <w15:docId w15:val="{BC10FB98-F71D-F24D-B299-FC7DBD28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B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0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04D42"/>
    <w:pPr>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304D42"/>
    <w:rPr>
      <w:rFonts w:asciiTheme="majorHAnsi" w:eastAsiaTheme="majorEastAsia" w:hAnsiTheme="majorHAnsi" w:cstheme="majorBidi"/>
      <w:b/>
      <w:bCs/>
      <w:spacing w:val="-10"/>
      <w:kern w:val="28"/>
      <w:sz w:val="56"/>
      <w:szCs w:val="56"/>
    </w:rPr>
  </w:style>
  <w:style w:type="table" w:styleId="GridTable1Light-Accent1">
    <w:name w:val="Grid Table 1 Light Accent 1"/>
    <w:basedOn w:val="TableNormal"/>
    <w:uiPriority w:val="46"/>
    <w:rsid w:val="008856B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856B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8856B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8856B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8856B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
    <w:name w:val="Grid Table 5 Dark"/>
    <w:basedOn w:val="TableNormal"/>
    <w:uiPriority w:val="50"/>
    <w:rsid w:val="008856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8856B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Flake, Morgan</dc:creator>
  <cp:keywords/>
  <dc:description/>
  <cp:lastModifiedBy>Flake, Morgan</cp:lastModifiedBy>
  <cp:revision>5</cp:revision>
  <dcterms:created xsi:type="dcterms:W3CDTF">2020-12-03T07:28:00Z</dcterms:created>
  <dcterms:modified xsi:type="dcterms:W3CDTF">2022-05-12T21:52:00Z</dcterms:modified>
</cp:coreProperties>
</file>